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8BE" w:rsidRDefault="007618BE" w:rsidP="007618BE">
      <w:pPr>
        <w:pStyle w:val="Heading1"/>
      </w:pPr>
      <w:r>
        <w:t>CASFM Current Water Issues on the Western Slope – April 5, 2019</w:t>
      </w:r>
    </w:p>
    <w:p w:rsidR="007618BE" w:rsidRDefault="007618BE"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 xml:space="preserve">Hunter Causey </w:t>
      </w:r>
      <w:r w:rsidRPr="002805EF">
        <w:rPr>
          <w:rFonts w:asciiTheme="minorHAnsi" w:hAnsiTheme="minorHAnsi" w:cstheme="minorHAnsi"/>
          <w:color w:val="000000" w:themeColor="text1"/>
          <w:kern w:val="24"/>
        </w:rPr>
        <w:t xml:space="preserve">(Colorado River Water Conservation District)                         </w:t>
      </w:r>
    </w:p>
    <w:p w:rsidR="002805EF" w:rsidRPr="00A44A17" w:rsidRDefault="002805EF" w:rsidP="002805EF">
      <w:pPr>
        <w:pStyle w:val="NormalWeb"/>
        <w:tabs>
          <w:tab w:val="left" w:pos="1800"/>
        </w:tabs>
        <w:spacing w:before="0" w:beforeAutospacing="0" w:after="0" w:afterAutospacing="0" w:line="320" w:lineRule="exact"/>
        <w:rPr>
          <w:rFonts w:asciiTheme="minorHAnsi" w:hAnsiTheme="minorHAnsi" w:cstheme="minorHAnsi"/>
          <w:b/>
        </w:rPr>
      </w:pPr>
      <w:r w:rsidRPr="00A44A17">
        <w:rPr>
          <w:rFonts w:asciiTheme="minorHAnsi" w:hAnsiTheme="minorHAnsi" w:cstheme="minorHAnsi"/>
          <w:b/>
          <w:iCs/>
          <w:color w:val="00446B"/>
          <w:kern w:val="24"/>
        </w:rPr>
        <w:t xml:space="preserve">Planning Against Uncertainty on the Colorado River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Cs/>
          <w:color w:val="000000" w:themeColor="text1"/>
          <w:kern w:val="24"/>
          <w:sz w:val="22"/>
          <w:szCs w:val="22"/>
        </w:rPr>
      </w:pPr>
      <w:r w:rsidRPr="002805EF">
        <w:rPr>
          <w:rFonts w:asciiTheme="minorHAnsi" w:hAnsiTheme="minorHAnsi" w:cstheme="minorHAnsi"/>
          <w:bCs/>
          <w:color w:val="000000" w:themeColor="text1"/>
          <w:kern w:val="24"/>
          <w:sz w:val="22"/>
          <w:szCs w:val="22"/>
        </w:rPr>
        <w:t>As levels at Powell and Mead continue to decline, should we care, what can we do about it, and does this year’s snowpack fix the problem? An engineer with the Colorado River District considers the impacts, explores options for addressing the problem, and guesses where we will we be once the snow melts?</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 xml:space="preserve">Jennifer Keyes </w:t>
      </w:r>
      <w:r w:rsidRPr="002805EF">
        <w:rPr>
          <w:rFonts w:asciiTheme="minorHAnsi" w:hAnsiTheme="minorHAnsi" w:cstheme="minorHAnsi"/>
          <w:color w:val="000000" w:themeColor="text1"/>
          <w:kern w:val="24"/>
        </w:rPr>
        <w:t xml:space="preserve">(Wright Water Engineers)                         </w:t>
      </w:r>
      <w:r w:rsidRPr="002805EF">
        <w:rPr>
          <w:rFonts w:asciiTheme="minorHAnsi" w:hAnsiTheme="minorHAnsi" w:cstheme="minorHAnsi"/>
          <w:color w:val="000000" w:themeColor="text1"/>
          <w:kern w:val="24"/>
        </w:rPr>
        <w:tab/>
      </w:r>
      <w:r w:rsidRPr="002805EF">
        <w:rPr>
          <w:rFonts w:asciiTheme="minorHAnsi" w:hAnsiTheme="minorHAnsi" w:cstheme="minorHAnsi"/>
          <w:color w:val="000000" w:themeColor="text1"/>
          <w:kern w:val="24"/>
        </w:rPr>
        <w:tab/>
      </w:r>
    </w:p>
    <w:p w:rsidR="002805EF" w:rsidRPr="002805EF" w:rsidRDefault="002805EF" w:rsidP="002805EF">
      <w:pPr>
        <w:pStyle w:val="NormalWeb"/>
        <w:tabs>
          <w:tab w:val="left" w:pos="1530"/>
        </w:tabs>
        <w:spacing w:before="0" w:beforeAutospacing="0" w:after="0" w:afterAutospacing="0" w:line="320" w:lineRule="exact"/>
        <w:rPr>
          <w:rFonts w:asciiTheme="minorHAnsi" w:hAnsiTheme="minorHAnsi" w:cstheme="minorHAnsi"/>
          <w:b/>
        </w:rPr>
      </w:pPr>
      <w:r w:rsidRPr="002805EF">
        <w:rPr>
          <w:rFonts w:asciiTheme="minorHAnsi" w:hAnsiTheme="minorHAnsi" w:cstheme="minorHAnsi"/>
          <w:b/>
          <w:i/>
          <w:iCs/>
          <w:color w:val="00446B"/>
          <w:kern w:val="24"/>
        </w:rPr>
        <w:t>CDPS General Permit for Stormwater Discharges Associated with Construction Activities</w:t>
      </w:r>
    </w:p>
    <w:p w:rsidR="002805EF" w:rsidRPr="002805EF" w:rsidRDefault="002805EF" w:rsidP="002805EF">
      <w:pPr>
        <w:rPr>
          <w:rFonts w:asciiTheme="minorHAnsi" w:hAnsiTheme="minorHAnsi" w:cstheme="minorHAnsi"/>
          <w:sz w:val="22"/>
        </w:rPr>
      </w:pPr>
      <w:r w:rsidRPr="002805EF">
        <w:rPr>
          <w:rFonts w:asciiTheme="minorHAnsi" w:hAnsiTheme="minorHAnsi" w:cstheme="minorHAnsi"/>
          <w:sz w:val="22"/>
        </w:rPr>
        <w:t>State Construction Permit Update with a Brief Update on MS4 Construction and Post Construction Compliance Schedule</w:t>
      </w:r>
    </w:p>
    <w:p w:rsidR="002805EF" w:rsidRPr="002805EF" w:rsidRDefault="002805EF" w:rsidP="002805EF">
      <w:pPr>
        <w:pStyle w:val="ListParagraph"/>
        <w:numPr>
          <w:ilvl w:val="0"/>
          <w:numId w:val="2"/>
        </w:numPr>
        <w:rPr>
          <w:rFonts w:asciiTheme="minorHAnsi" w:eastAsia="Times New Roman" w:hAnsiTheme="minorHAnsi" w:cstheme="minorHAnsi"/>
        </w:rPr>
      </w:pPr>
      <w:r w:rsidRPr="002805EF">
        <w:rPr>
          <w:rFonts w:asciiTheme="minorHAnsi" w:eastAsia="Times New Roman" w:hAnsiTheme="minorHAnsi" w:cstheme="minorHAnsi"/>
        </w:rPr>
        <w:t>CDPS General Permit for Stormwater Discharges Associated with Construction Activities (COR-400000) has new requirements that are effective April 1, 2019</w:t>
      </w:r>
    </w:p>
    <w:p w:rsidR="002805EF" w:rsidRPr="002805EF" w:rsidRDefault="002805EF" w:rsidP="002805EF">
      <w:pPr>
        <w:pStyle w:val="ListParagraph"/>
        <w:numPr>
          <w:ilvl w:val="0"/>
          <w:numId w:val="2"/>
        </w:numPr>
        <w:rPr>
          <w:rFonts w:asciiTheme="minorHAnsi" w:eastAsia="Times New Roman" w:hAnsiTheme="minorHAnsi" w:cstheme="minorHAnsi"/>
        </w:rPr>
      </w:pPr>
      <w:r w:rsidRPr="002805EF">
        <w:rPr>
          <w:rFonts w:asciiTheme="minorHAnsi" w:eastAsia="Times New Roman" w:hAnsiTheme="minorHAnsi" w:cstheme="minorHAnsi"/>
        </w:rPr>
        <w:t>What are those requirements and what do you need to do if you had a permit certification under the former permit (COR-030000)?</w:t>
      </w:r>
    </w:p>
    <w:p w:rsidR="002805EF" w:rsidRPr="002805EF" w:rsidRDefault="002805EF" w:rsidP="002805EF">
      <w:pPr>
        <w:pStyle w:val="ListParagraph"/>
        <w:numPr>
          <w:ilvl w:val="0"/>
          <w:numId w:val="2"/>
        </w:numPr>
        <w:rPr>
          <w:rFonts w:asciiTheme="minorHAnsi" w:eastAsia="Times New Roman" w:hAnsiTheme="minorHAnsi" w:cstheme="minorHAnsi"/>
        </w:rPr>
      </w:pPr>
      <w:r w:rsidRPr="002805EF">
        <w:rPr>
          <w:rFonts w:asciiTheme="minorHAnsi" w:eastAsia="Times New Roman" w:hAnsiTheme="minorHAnsi" w:cstheme="minorHAnsi"/>
        </w:rPr>
        <w:t>How does this relate to MS4 permitting?</w:t>
      </w:r>
    </w:p>
    <w:p w:rsidR="002805EF" w:rsidRPr="002805EF" w:rsidRDefault="002805EF" w:rsidP="002805EF">
      <w:pPr>
        <w:pStyle w:val="ListParagraph"/>
        <w:numPr>
          <w:ilvl w:val="0"/>
          <w:numId w:val="2"/>
        </w:numPr>
        <w:rPr>
          <w:rFonts w:asciiTheme="minorHAnsi" w:eastAsia="Times New Roman" w:hAnsiTheme="minorHAnsi" w:cstheme="minorHAnsi"/>
        </w:rPr>
      </w:pPr>
      <w:r w:rsidRPr="002805EF">
        <w:rPr>
          <w:rFonts w:asciiTheme="minorHAnsi" w:eastAsia="Times New Roman" w:hAnsiTheme="minorHAnsi" w:cstheme="minorHAnsi"/>
        </w:rPr>
        <w:t>What are the upcoming compliance deadlines for Phase 2 MS4 Construction and Post-Construction Programs?  What are those requirements?</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 xml:space="preserve">Holly Loff </w:t>
      </w:r>
      <w:r w:rsidRPr="002805EF">
        <w:rPr>
          <w:rFonts w:asciiTheme="minorHAnsi" w:hAnsiTheme="minorHAnsi" w:cstheme="minorHAnsi"/>
          <w:color w:val="000000" w:themeColor="text1"/>
          <w:kern w:val="24"/>
        </w:rPr>
        <w:t xml:space="preserve">(Eagle River Watershed Council) &amp; </w:t>
      </w:r>
      <w:r w:rsidRPr="002805EF">
        <w:rPr>
          <w:rFonts w:asciiTheme="minorHAnsi" w:hAnsiTheme="minorHAnsi" w:cstheme="minorHAnsi"/>
          <w:b/>
          <w:bCs/>
          <w:color w:val="000000" w:themeColor="text1"/>
          <w:kern w:val="24"/>
        </w:rPr>
        <w:t xml:space="preserve">Kelly Romero-Heaney </w:t>
      </w:r>
      <w:r w:rsidRPr="002805EF">
        <w:rPr>
          <w:rFonts w:asciiTheme="minorHAnsi" w:hAnsiTheme="minorHAnsi" w:cstheme="minorHAnsi"/>
          <w:color w:val="000000" w:themeColor="text1"/>
          <w:kern w:val="24"/>
        </w:rPr>
        <w:t xml:space="preserve">(City of Steamboat Springs)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i/>
          <w:iCs/>
          <w:color w:val="00446B"/>
          <w:kern w:val="24"/>
        </w:rPr>
      </w:pPr>
      <w:r w:rsidRPr="002805EF">
        <w:rPr>
          <w:rFonts w:asciiTheme="minorHAnsi" w:hAnsiTheme="minorHAnsi" w:cstheme="minorHAnsi"/>
          <w:b/>
          <w:i/>
          <w:iCs/>
          <w:color w:val="00446B"/>
          <w:kern w:val="24"/>
        </w:rPr>
        <w:t>The Evolution of the Stream Management Plan on the Western Slope</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sz w:val="22"/>
          <w:szCs w:val="22"/>
        </w:rPr>
      </w:pPr>
      <w:r w:rsidRPr="002805EF">
        <w:rPr>
          <w:rFonts w:asciiTheme="minorHAnsi" w:hAnsiTheme="minorHAnsi" w:cstheme="minorHAnsi"/>
          <w:sz w:val="22"/>
          <w:szCs w:val="22"/>
        </w:rPr>
        <w:t>Eagle River Watershed Council and the City of S</w:t>
      </w:r>
      <w:bookmarkStart w:id="0" w:name="_GoBack"/>
      <w:bookmarkEnd w:id="0"/>
      <w:r w:rsidRPr="002805EF">
        <w:rPr>
          <w:rFonts w:asciiTheme="minorHAnsi" w:hAnsiTheme="minorHAnsi" w:cstheme="minorHAnsi"/>
          <w:sz w:val="22"/>
          <w:szCs w:val="22"/>
        </w:rPr>
        <w:t>teamboat Springs are working on plans that will shape each community's water future. Steamboat Springs is currently implementing The Yampa River Health Assessment &amp; Streamflow Management Plan, which was adopted in August 2018, while the Watershed Council is in the early stages of drafting the Eagle River Community Water Plan. Kelly Romero-Heaney, Julie Baxter, and Holly Loff will talk about why and how each plan was created, as well as the outcomes and lessons learned.</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 xml:space="preserve">Kevin Houck </w:t>
      </w:r>
      <w:r w:rsidRPr="002805EF">
        <w:rPr>
          <w:rFonts w:asciiTheme="minorHAnsi" w:hAnsiTheme="minorHAnsi" w:cstheme="minorHAnsi"/>
          <w:color w:val="000000" w:themeColor="text1"/>
          <w:kern w:val="24"/>
        </w:rPr>
        <w:t xml:space="preserve">(Colorado Water Conservation Board)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i/>
          <w:iCs/>
          <w:color w:val="00446B"/>
          <w:kern w:val="24"/>
        </w:rPr>
      </w:pPr>
      <w:r w:rsidRPr="002805EF">
        <w:rPr>
          <w:rFonts w:asciiTheme="minorHAnsi" w:hAnsiTheme="minorHAnsi" w:cstheme="minorHAnsi"/>
          <w:b/>
          <w:i/>
          <w:iCs/>
          <w:color w:val="00446B"/>
          <w:kern w:val="24"/>
        </w:rPr>
        <w:t>Colorado Water Plan Update</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sz w:val="22"/>
          <w:szCs w:val="22"/>
        </w:rPr>
      </w:pPr>
      <w:r w:rsidRPr="002805EF">
        <w:rPr>
          <w:rFonts w:asciiTheme="minorHAnsi" w:hAnsiTheme="minorHAnsi" w:cstheme="minorHAnsi"/>
          <w:sz w:val="22"/>
          <w:szCs w:val="22"/>
        </w:rPr>
        <w:t>Colorado's Water Plan was introduced in 2015 in response to an executive order from Governor Hickenlooper.  The plan aims to decrease supply gaps and address other water issues, such as environmental and recreational challenges, conservation, and funding.  This presentation will summarize the Water Plan and provide an update on implementation, both on the West Slope and Statewide.</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p>
    <w:p w:rsidR="00A44A17" w:rsidRDefault="00A44A17"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A44A17" w:rsidRDefault="00A44A17"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A44A17" w:rsidRDefault="00A44A17" w:rsidP="002805EF">
      <w:pPr>
        <w:pStyle w:val="NormalWeb"/>
        <w:tabs>
          <w:tab w:val="left" w:pos="1800"/>
        </w:tabs>
        <w:spacing w:before="0" w:beforeAutospacing="0" w:after="0" w:afterAutospacing="0" w:line="320" w:lineRule="exact"/>
        <w:rPr>
          <w:rFonts w:asciiTheme="minorHAnsi" w:hAnsiTheme="minorHAnsi" w:cstheme="minorHAnsi"/>
          <w:b/>
          <w:bCs/>
          <w:color w:val="000000" w:themeColor="text1"/>
          <w:kern w:val="24"/>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lastRenderedPageBreak/>
        <w:t xml:space="preserve">Jackie Blumberg </w:t>
      </w:r>
      <w:r w:rsidRPr="002805EF">
        <w:rPr>
          <w:rFonts w:asciiTheme="minorHAnsi" w:hAnsiTheme="minorHAnsi" w:cstheme="minorHAnsi"/>
          <w:color w:val="000000" w:themeColor="text1"/>
          <w:kern w:val="24"/>
        </w:rPr>
        <w:t xml:space="preserve">(Division of Water Resources – Division 5)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i/>
          <w:iCs/>
          <w:color w:val="00446B"/>
          <w:kern w:val="24"/>
        </w:rPr>
      </w:pPr>
      <w:r w:rsidRPr="002805EF">
        <w:rPr>
          <w:rFonts w:asciiTheme="minorHAnsi" w:hAnsiTheme="minorHAnsi" w:cstheme="minorHAnsi"/>
          <w:b/>
          <w:i/>
          <w:iCs/>
          <w:color w:val="00446B"/>
          <w:kern w:val="24"/>
        </w:rPr>
        <w:t>High Hazard Dam Release - Floodplain Impacts Database</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i/>
          <w:iCs/>
          <w:color w:val="00446B"/>
          <w:kern w:val="24"/>
        </w:rPr>
      </w:pPr>
      <w:r w:rsidRPr="002805EF">
        <w:rPr>
          <w:rFonts w:asciiTheme="minorHAnsi" w:hAnsiTheme="minorHAnsi" w:cstheme="minorHAnsi"/>
          <w:iCs/>
          <w:kern w:val="24"/>
          <w:sz w:val="22"/>
          <w:szCs w:val="22"/>
        </w:rPr>
        <w:t xml:space="preserve">Flooding events in Colorado in September 2013 and May/June 2015 have highlighted the case where necessary spillway and outlet releases from high hazard dams exceeded the downstream channel capacity, resulting in damage and dangerous conditions that required emergency actions.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iCs/>
          <w:kern w:val="24"/>
          <w:sz w:val="22"/>
          <w:szCs w:val="22"/>
        </w:rPr>
      </w:pPr>
      <w:r w:rsidRPr="002805EF">
        <w:rPr>
          <w:rFonts w:asciiTheme="minorHAnsi" w:hAnsiTheme="minorHAnsi" w:cstheme="minorHAnsi"/>
          <w:iCs/>
          <w:kern w:val="24"/>
          <w:sz w:val="22"/>
          <w:szCs w:val="22"/>
        </w:rPr>
        <w:t>Colorado Dam Safety maintains a database and ranking tool for high hazard dam spillways and outlet works.  The intent is to use this database in awareness, planning and emergency preparedness activities and during emergency response situations at high hazard dams throughout the state.</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 xml:space="preserve">Deanna </w:t>
      </w:r>
      <w:proofErr w:type="spellStart"/>
      <w:r w:rsidRPr="002805EF">
        <w:rPr>
          <w:rFonts w:asciiTheme="minorHAnsi" w:hAnsiTheme="minorHAnsi" w:cstheme="minorHAnsi"/>
          <w:b/>
          <w:bCs/>
          <w:color w:val="000000" w:themeColor="text1"/>
          <w:kern w:val="24"/>
        </w:rPr>
        <w:t>Butterbaugh</w:t>
      </w:r>
      <w:proofErr w:type="spellEnd"/>
      <w:r w:rsidRPr="002805EF">
        <w:rPr>
          <w:rFonts w:asciiTheme="minorHAnsi" w:hAnsiTheme="minorHAnsi" w:cstheme="minorHAnsi"/>
          <w:b/>
          <w:bCs/>
          <w:color w:val="000000" w:themeColor="text1"/>
          <w:kern w:val="24"/>
        </w:rPr>
        <w:t xml:space="preserve"> &amp; Mark Thompson </w:t>
      </w:r>
      <w:r w:rsidRPr="002805EF">
        <w:rPr>
          <w:rFonts w:asciiTheme="minorHAnsi" w:hAnsiTheme="minorHAnsi" w:cstheme="minorHAnsi"/>
          <w:color w:val="000000" w:themeColor="text1"/>
          <w:kern w:val="24"/>
        </w:rPr>
        <w:t xml:space="preserve">(DHSEM Office of Emergency Management)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i/>
          <w:iCs/>
          <w:color w:val="00446B"/>
          <w:kern w:val="24"/>
        </w:rPr>
      </w:pPr>
      <w:r w:rsidRPr="002805EF">
        <w:rPr>
          <w:rFonts w:asciiTheme="minorHAnsi" w:hAnsiTheme="minorHAnsi" w:cstheme="minorHAnsi"/>
          <w:b/>
          <w:i/>
          <w:iCs/>
          <w:color w:val="00446B"/>
          <w:kern w:val="24"/>
        </w:rPr>
        <w:t>Hazard Mitigation Planning and Projects</w:t>
      </w:r>
    </w:p>
    <w:p w:rsidR="002805EF" w:rsidRDefault="002805EF" w:rsidP="002805EF">
      <w:pPr>
        <w:pStyle w:val="NormalWeb"/>
        <w:tabs>
          <w:tab w:val="left" w:pos="1800"/>
        </w:tabs>
        <w:spacing w:before="0" w:beforeAutospacing="0" w:after="0" w:afterAutospacing="0" w:line="320" w:lineRule="exact"/>
        <w:rPr>
          <w:rFonts w:asciiTheme="minorHAnsi" w:hAnsiTheme="minorHAnsi" w:cstheme="minorHAnsi"/>
          <w:sz w:val="22"/>
          <w:szCs w:val="22"/>
        </w:rPr>
      </w:pPr>
      <w:r w:rsidRPr="002805EF">
        <w:rPr>
          <w:rFonts w:asciiTheme="minorHAnsi" w:hAnsiTheme="minorHAnsi" w:cstheme="minorHAnsi"/>
          <w:sz w:val="22"/>
          <w:szCs w:val="22"/>
        </w:rPr>
        <w:t xml:space="preserve">Natural disasters can devastate a community and the resulting costs of response and recovery are increasing. Hazard mitigation, “sustained action taken to reduce or eliminate the long-term risk to human life and property from hazards (FEMA, 2013),” has a proven track record of reducing disaster impacts and costs. The presenters will discuss FEMA-funded hazard mitigation planning and projects that can help communities reduce their risks from floods, wildfires, and droughts.  </w:t>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rPr>
      </w:pPr>
      <w:r w:rsidRPr="002805EF">
        <w:rPr>
          <w:rFonts w:asciiTheme="minorHAnsi" w:hAnsiTheme="minorHAnsi" w:cstheme="minorHAnsi"/>
          <w:b/>
          <w:bCs/>
          <w:color w:val="000000" w:themeColor="text1"/>
          <w:kern w:val="24"/>
        </w:rPr>
        <w:t>U.S. Forest Service Burned Area Emergency Response (BAER) Team</w:t>
      </w:r>
      <w:r w:rsidRPr="002805EF">
        <w:rPr>
          <w:rFonts w:asciiTheme="minorHAnsi" w:hAnsiTheme="minorHAnsi" w:cstheme="minorHAnsi"/>
          <w:color w:val="000000" w:themeColor="text1"/>
          <w:kern w:val="24"/>
        </w:rPr>
        <w:tab/>
      </w:r>
      <w:r w:rsidRPr="002805EF">
        <w:rPr>
          <w:rFonts w:asciiTheme="minorHAnsi" w:hAnsiTheme="minorHAnsi" w:cstheme="minorHAnsi"/>
          <w:color w:val="000000" w:themeColor="text1"/>
          <w:kern w:val="24"/>
        </w:rPr>
        <w:tab/>
      </w:r>
    </w:p>
    <w:p w:rsidR="002805EF" w:rsidRPr="002805EF" w:rsidRDefault="002805EF" w:rsidP="002805EF">
      <w:pPr>
        <w:pStyle w:val="NormalWeb"/>
        <w:tabs>
          <w:tab w:val="left" w:pos="1800"/>
        </w:tabs>
        <w:spacing w:before="0" w:beforeAutospacing="0" w:after="0" w:afterAutospacing="0" w:line="320" w:lineRule="exact"/>
        <w:rPr>
          <w:rFonts w:asciiTheme="minorHAnsi" w:hAnsiTheme="minorHAnsi" w:cstheme="minorHAnsi"/>
          <w:b/>
        </w:rPr>
      </w:pPr>
      <w:r w:rsidRPr="002805EF">
        <w:rPr>
          <w:rFonts w:asciiTheme="minorHAnsi" w:hAnsiTheme="minorHAnsi" w:cstheme="minorHAnsi"/>
          <w:b/>
          <w:i/>
          <w:iCs/>
          <w:color w:val="00446B"/>
          <w:kern w:val="24"/>
        </w:rPr>
        <w:t>Post-Fire Watershed Health</w:t>
      </w:r>
    </w:p>
    <w:p w:rsidR="00602F08" w:rsidRPr="002805EF" w:rsidRDefault="00602F08">
      <w:pPr>
        <w:rPr>
          <w:rFonts w:asciiTheme="minorHAnsi" w:hAnsiTheme="minorHAnsi" w:cstheme="minorHAnsi"/>
        </w:rPr>
      </w:pPr>
    </w:p>
    <w:sectPr w:rsidR="00602F08" w:rsidRPr="00280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530FF"/>
    <w:multiLevelType w:val="multilevel"/>
    <w:tmpl w:val="7B96C13A"/>
    <w:lvl w:ilvl="0">
      <w:start w:val="1"/>
      <w:numFmt w:val="decimal"/>
      <w:pStyle w:val="Spec1"/>
      <w:suff w:val="nothing"/>
      <w:lvlText w:val="PART %1 - "/>
      <w:lvlJc w:val="left"/>
      <w:pPr>
        <w:ind w:left="720" w:firstLine="0"/>
      </w:pPr>
      <w:rPr>
        <w:rFonts w:hint="default"/>
      </w:rPr>
    </w:lvl>
    <w:lvl w:ilvl="1">
      <w:start w:val="1"/>
      <w:numFmt w:val="decimal"/>
      <w:lvlText w:val="%1.%2"/>
      <w:lvlJc w:val="left"/>
      <w:pPr>
        <w:tabs>
          <w:tab w:val="num" w:pos="835"/>
        </w:tabs>
        <w:ind w:left="835" w:hanging="504"/>
      </w:pPr>
      <w:rPr>
        <w:rFonts w:hint="default"/>
      </w:rPr>
    </w:lvl>
    <w:lvl w:ilvl="2">
      <w:start w:val="1"/>
      <w:numFmt w:val="upperLetter"/>
      <w:lvlText w:val="%3."/>
      <w:lvlJc w:val="left"/>
      <w:pPr>
        <w:tabs>
          <w:tab w:val="num" w:pos="1566"/>
        </w:tabs>
        <w:ind w:left="990" w:hanging="360"/>
      </w:pPr>
      <w:rPr>
        <w:rFonts w:hint="default"/>
      </w:rPr>
    </w:lvl>
    <w:lvl w:ilvl="3">
      <w:start w:val="1"/>
      <w:numFmt w:val="decimal"/>
      <w:lvlText w:val="%4."/>
      <w:lvlJc w:val="left"/>
      <w:pPr>
        <w:tabs>
          <w:tab w:val="num" w:pos="1771"/>
        </w:tabs>
        <w:ind w:left="1771" w:hanging="576"/>
      </w:pPr>
      <w:rPr>
        <w:rFonts w:hint="default"/>
      </w:rPr>
    </w:lvl>
    <w:lvl w:ilvl="4">
      <w:start w:val="1"/>
      <w:numFmt w:val="lowerLetter"/>
      <w:lvlText w:val="%5."/>
      <w:lvlJc w:val="left"/>
      <w:pPr>
        <w:tabs>
          <w:tab w:val="num" w:pos="2646"/>
        </w:tabs>
        <w:ind w:left="2646" w:hanging="576"/>
      </w:pPr>
      <w:rPr>
        <w:rFonts w:hint="default"/>
      </w:rPr>
    </w:lvl>
    <w:lvl w:ilvl="5">
      <w:start w:val="1"/>
      <w:numFmt w:val="decimal"/>
      <w:lvlText w:val="%6)"/>
      <w:lvlJc w:val="left"/>
      <w:pPr>
        <w:tabs>
          <w:tab w:val="num" w:pos="2923"/>
        </w:tabs>
        <w:ind w:left="2923" w:hanging="576"/>
      </w:pPr>
      <w:rPr>
        <w:rFonts w:hint="default"/>
      </w:rPr>
    </w:lvl>
    <w:lvl w:ilvl="6">
      <w:start w:val="1"/>
      <w:numFmt w:val="lowerLetter"/>
      <w:lvlText w:val="%7)"/>
      <w:lvlJc w:val="left"/>
      <w:pPr>
        <w:tabs>
          <w:tab w:val="num" w:pos="2347"/>
        </w:tabs>
        <w:ind w:left="2347" w:hanging="576"/>
      </w:pPr>
      <w:rPr>
        <w:rFonts w:hint="default"/>
      </w:rPr>
    </w:lvl>
    <w:lvl w:ilvl="7">
      <w:start w:val="1"/>
      <w:numFmt w:val="bullet"/>
      <w:lvlText w:val=""/>
      <w:lvlJc w:val="left"/>
      <w:pPr>
        <w:tabs>
          <w:tab w:val="num" w:pos="331"/>
        </w:tabs>
        <w:ind w:left="2923" w:hanging="576"/>
      </w:pPr>
      <w:rPr>
        <w:rFonts w:ascii="Symbol" w:hAnsi="Symbol" w:hint="default"/>
        <w:color w:val="auto"/>
      </w:rPr>
    </w:lvl>
    <w:lvl w:ilvl="8">
      <w:start w:val="1"/>
      <w:numFmt w:val="none"/>
      <w:suff w:val="nothing"/>
      <w:lvlText w:val=""/>
      <w:lvlJc w:val="left"/>
      <w:pPr>
        <w:ind w:left="3499" w:hanging="576"/>
      </w:pPr>
      <w:rPr>
        <w:rFonts w:hint="default"/>
      </w:rPr>
    </w:lvl>
  </w:abstractNum>
  <w:abstractNum w:abstractNumId="1" w15:restartNumberingAfterBreak="0">
    <w:nsid w:val="5CC542C9"/>
    <w:multiLevelType w:val="hybridMultilevel"/>
    <w:tmpl w:val="9A008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EF"/>
    <w:rsid w:val="002805EF"/>
    <w:rsid w:val="00602F08"/>
    <w:rsid w:val="007618BE"/>
    <w:rsid w:val="00A44A17"/>
    <w:rsid w:val="00C7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2080"/>
  <w15:chartTrackingRefBased/>
  <w15:docId w15:val="{6C0A8170-692B-4545-93D7-0327AB94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1">
    <w:name w:val="Spec1"/>
    <w:qFormat/>
    <w:rsid w:val="00C71CE8"/>
    <w:pPr>
      <w:keepNext/>
      <w:keepLines/>
      <w:numPr>
        <w:numId w:val="1"/>
      </w:numPr>
      <w:spacing w:before="360" w:after="0" w:line="240" w:lineRule="auto"/>
    </w:pPr>
    <w:rPr>
      <w:rFonts w:ascii="Calibri" w:eastAsia="Times New Roman" w:hAnsi="Calibri"/>
      <w:b/>
      <w:caps/>
      <w:szCs w:val="24"/>
    </w:rPr>
  </w:style>
  <w:style w:type="paragraph" w:styleId="NormalWeb">
    <w:name w:val="Normal (Web)"/>
    <w:basedOn w:val="Normal"/>
    <w:uiPriority w:val="99"/>
    <w:semiHidden/>
    <w:unhideWhenUsed/>
    <w:rsid w:val="002805EF"/>
    <w:pPr>
      <w:spacing w:before="100" w:beforeAutospacing="1" w:after="100" w:afterAutospacing="1" w:line="240" w:lineRule="auto"/>
    </w:pPr>
    <w:rPr>
      <w:rFonts w:eastAsiaTheme="minorEastAsia"/>
      <w:szCs w:val="24"/>
    </w:rPr>
  </w:style>
  <w:style w:type="paragraph" w:styleId="ListParagraph">
    <w:name w:val="List Paragraph"/>
    <w:basedOn w:val="Normal"/>
    <w:uiPriority w:val="34"/>
    <w:qFormat/>
    <w:rsid w:val="002805EF"/>
    <w:pPr>
      <w:spacing w:after="0" w:line="240" w:lineRule="auto"/>
      <w:ind w:left="720"/>
    </w:pPr>
    <w:rPr>
      <w:rFonts w:ascii="Calibri" w:hAnsi="Calibri" w:cs="Calibri"/>
      <w:sz w:val="22"/>
    </w:rPr>
  </w:style>
  <w:style w:type="character" w:customStyle="1" w:styleId="Heading1Char">
    <w:name w:val="Heading 1 Char"/>
    <w:basedOn w:val="DefaultParagraphFont"/>
    <w:link w:val="Heading1"/>
    <w:uiPriority w:val="9"/>
    <w:rsid w:val="007618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57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Octavidya</dc:creator>
  <cp:keywords/>
  <dc:description/>
  <cp:lastModifiedBy>Mariska Octavidya</cp:lastModifiedBy>
  <cp:revision>3</cp:revision>
  <dcterms:created xsi:type="dcterms:W3CDTF">2019-03-07T20:40:00Z</dcterms:created>
  <dcterms:modified xsi:type="dcterms:W3CDTF">2019-03-07T20:55:00Z</dcterms:modified>
</cp:coreProperties>
</file>